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83" w:rsidRDefault="008A5373">
      <w:pPr>
        <w:pStyle w:val="Bezodstpw1"/>
        <w:rPr>
          <w:sz w:val="24"/>
          <w:szCs w:val="24"/>
        </w:rPr>
      </w:pPr>
      <w:bookmarkStart w:id="0" w:name="_Hlk488039921"/>
      <w:bookmarkStart w:id="1" w:name="_GoBack"/>
      <w:bookmarkEnd w:id="1"/>
      <w:r>
        <w:rPr>
          <w:sz w:val="24"/>
          <w:szCs w:val="24"/>
        </w:rPr>
        <w:t xml:space="preserve">Mr Nils </w:t>
      </w:r>
      <w:proofErr w:type="spellStart"/>
      <w:r>
        <w:rPr>
          <w:sz w:val="24"/>
          <w:szCs w:val="24"/>
        </w:rPr>
        <w:t>Muižnieks</w:t>
      </w:r>
      <w:proofErr w:type="spellEnd"/>
      <w:r>
        <w:rPr>
          <w:sz w:val="24"/>
          <w:szCs w:val="24"/>
        </w:rPr>
        <w:t xml:space="preserve">                                                                                                    </w:t>
      </w:r>
    </w:p>
    <w:p w:rsidR="00B51E83" w:rsidRDefault="008A5373">
      <w:pPr>
        <w:rPr>
          <w:sz w:val="24"/>
          <w:szCs w:val="24"/>
        </w:rPr>
      </w:pPr>
      <w:r>
        <w:rPr>
          <w:sz w:val="24"/>
          <w:szCs w:val="24"/>
        </w:rPr>
        <w:t xml:space="preserve">Commissioner for Human Rights                                                                       </w:t>
      </w:r>
      <w:hyperlink r:id="rId8" w:history="1">
        <w:r>
          <w:rPr>
            <w:rStyle w:val="Hipercze"/>
            <w:sz w:val="24"/>
            <w:szCs w:val="24"/>
          </w:rPr>
          <w:t>commissioner@coe.int</w:t>
        </w:r>
      </w:hyperlink>
    </w:p>
    <w:p w:rsidR="00B51E83" w:rsidRDefault="008A5373">
      <w:pPr>
        <w:pStyle w:val="Bezodstpw1"/>
        <w:rPr>
          <w:sz w:val="24"/>
          <w:szCs w:val="24"/>
        </w:rPr>
      </w:pPr>
      <w:r>
        <w:rPr>
          <w:sz w:val="24"/>
          <w:szCs w:val="24"/>
        </w:rPr>
        <w:t>Council of Europe</w:t>
      </w:r>
    </w:p>
    <w:p w:rsidR="00B51E83" w:rsidRDefault="008A5373">
      <w:pPr>
        <w:pStyle w:val="Bezodstpw1"/>
        <w:rPr>
          <w:sz w:val="24"/>
          <w:szCs w:val="24"/>
        </w:rPr>
      </w:pPr>
      <w:r>
        <w:rPr>
          <w:sz w:val="24"/>
          <w:szCs w:val="24"/>
        </w:rPr>
        <w:t>Office of the Commissioner for Human Rights</w:t>
      </w:r>
    </w:p>
    <w:p w:rsidR="00B51E83" w:rsidRDefault="008A5373">
      <w:pPr>
        <w:pStyle w:val="Bezodstpw1"/>
        <w:rPr>
          <w:sz w:val="24"/>
          <w:szCs w:val="24"/>
        </w:rPr>
      </w:pPr>
      <w:r>
        <w:rPr>
          <w:sz w:val="24"/>
          <w:szCs w:val="24"/>
        </w:rPr>
        <w:t xml:space="preserve">67075 Strasbourg </w:t>
      </w:r>
      <w:proofErr w:type="spellStart"/>
      <w:r>
        <w:rPr>
          <w:sz w:val="24"/>
          <w:szCs w:val="24"/>
        </w:rPr>
        <w:t>Cedex</w:t>
      </w:r>
      <w:proofErr w:type="spellEnd"/>
    </w:p>
    <w:p w:rsidR="00B51E83" w:rsidRDefault="008A5373">
      <w:pPr>
        <w:pStyle w:val="Bezodstpw1"/>
        <w:rPr>
          <w:sz w:val="24"/>
          <w:szCs w:val="24"/>
        </w:rPr>
      </w:pPr>
      <w:r>
        <w:rPr>
          <w:sz w:val="24"/>
          <w:szCs w:val="24"/>
        </w:rPr>
        <w:t>FRANCE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 July 2017</w:t>
      </w:r>
    </w:p>
    <w:p w:rsidR="00B51E83" w:rsidRDefault="00B51E83">
      <w:pPr>
        <w:rPr>
          <w:sz w:val="24"/>
          <w:szCs w:val="24"/>
        </w:rPr>
      </w:pPr>
    </w:p>
    <w:p w:rsidR="00B51E83" w:rsidRDefault="008A5373">
      <w:pPr>
        <w:rPr>
          <w:sz w:val="24"/>
          <w:szCs w:val="24"/>
        </w:rPr>
      </w:pPr>
      <w:r>
        <w:rPr>
          <w:sz w:val="24"/>
          <w:szCs w:val="24"/>
        </w:rPr>
        <w:t xml:space="preserve">Dear Mr </w:t>
      </w:r>
      <w:proofErr w:type="spellStart"/>
      <w:r>
        <w:rPr>
          <w:sz w:val="24"/>
          <w:szCs w:val="24"/>
        </w:rPr>
        <w:t>Muižnieks</w:t>
      </w:r>
      <w:proofErr w:type="spellEnd"/>
      <w:r>
        <w:rPr>
          <w:sz w:val="24"/>
          <w:szCs w:val="24"/>
        </w:rPr>
        <w:t>,</w:t>
      </w:r>
    </w:p>
    <w:p w:rsidR="00B51E83" w:rsidRDefault="008A5373">
      <w:pPr>
        <w:rPr>
          <w:b/>
          <w:sz w:val="24"/>
          <w:szCs w:val="24"/>
        </w:rPr>
      </w:pPr>
      <w:r>
        <w:rPr>
          <w:b/>
          <w:sz w:val="24"/>
          <w:szCs w:val="24"/>
        </w:rPr>
        <w:t>Constitutional change in Poland in respect of the judicial system.</w:t>
      </w:r>
    </w:p>
    <w:p w:rsidR="00B51E83" w:rsidRDefault="008A5373">
      <w:pPr>
        <w:rPr>
          <w:sz w:val="24"/>
          <w:szCs w:val="24"/>
        </w:rPr>
      </w:pPr>
      <w:r>
        <w:rPr>
          <w:sz w:val="24"/>
          <w:szCs w:val="24"/>
        </w:rPr>
        <w:t>I w</w:t>
      </w:r>
      <w:r>
        <w:rPr>
          <w:sz w:val="24"/>
          <w:szCs w:val="24"/>
        </w:rPr>
        <w:t xml:space="preserve">rite on behalf of the Federation of European Bars (Federation des </w:t>
      </w:r>
      <w:proofErr w:type="spellStart"/>
      <w:r>
        <w:rPr>
          <w:sz w:val="24"/>
          <w:szCs w:val="24"/>
        </w:rPr>
        <w:t>Barreaux</w:t>
      </w:r>
      <w:proofErr w:type="spellEnd"/>
      <w:r>
        <w:rPr>
          <w:sz w:val="24"/>
          <w:szCs w:val="24"/>
        </w:rPr>
        <w:t xml:space="preserve"> </w:t>
      </w:r>
      <w:proofErr w:type="spellStart"/>
      <w:r>
        <w:rPr>
          <w:sz w:val="24"/>
          <w:szCs w:val="24"/>
        </w:rPr>
        <w:t>d’Europe</w:t>
      </w:r>
      <w:proofErr w:type="spellEnd"/>
      <w:r>
        <w:rPr>
          <w:sz w:val="24"/>
          <w:szCs w:val="24"/>
        </w:rPr>
        <w:t xml:space="preserve"> FBE) which represents 250 local law societies and bar associations of Europe and their 800,000 members.</w:t>
      </w:r>
    </w:p>
    <w:p w:rsidR="00B51E83" w:rsidRDefault="008A5373">
      <w:pPr>
        <w:rPr>
          <w:sz w:val="24"/>
          <w:szCs w:val="24"/>
        </w:rPr>
      </w:pPr>
      <w:r>
        <w:rPr>
          <w:sz w:val="24"/>
          <w:szCs w:val="24"/>
        </w:rPr>
        <w:t xml:space="preserve">We are seriously dismayed at the constitutional changes which </w:t>
      </w:r>
      <w:r>
        <w:rPr>
          <w:sz w:val="24"/>
          <w:szCs w:val="24"/>
        </w:rPr>
        <w:t>impact</w:t>
      </w:r>
      <w:r>
        <w:rPr>
          <w:sz w:val="24"/>
          <w:szCs w:val="24"/>
        </w:rPr>
        <w:t>s</w:t>
      </w:r>
      <w:r>
        <w:rPr>
          <w:sz w:val="24"/>
          <w:szCs w:val="24"/>
        </w:rPr>
        <w:t xml:space="preserve"> the independence of the judicial system in Poland, and threatens the rule of law as a result of the interference of the executive in judicial appointments and the impact of this on democracy in Poland.</w:t>
      </w:r>
    </w:p>
    <w:p w:rsidR="00B51E83" w:rsidRDefault="008A5373">
      <w:pPr>
        <w:rPr>
          <w:sz w:val="24"/>
          <w:szCs w:val="24"/>
        </w:rPr>
      </w:pPr>
      <w:r>
        <w:rPr>
          <w:sz w:val="24"/>
          <w:szCs w:val="24"/>
        </w:rPr>
        <w:t>The General Assembly of the FBE meeting in The Hague</w:t>
      </w:r>
      <w:r>
        <w:rPr>
          <w:sz w:val="24"/>
          <w:szCs w:val="24"/>
        </w:rPr>
        <w:t xml:space="preserve"> passed the following resolution: “On the 3rd June 2017, the General Assembly of the FBE, which represents 250 member Bars and their 800.000 member lawyers, expressed its grave concerns for the situation of judges and lawyers in Poland, recognizing that th</w:t>
      </w:r>
      <w:r>
        <w:rPr>
          <w:sz w:val="24"/>
          <w:szCs w:val="24"/>
        </w:rPr>
        <w:t>ere has been an erosion of the independence of judges, prosecutors, lawyers and the administration of justice because of the intervention of the government in the appointment and dismissal of judges, failure to respect the decisions of the Courts and inter</w:t>
      </w:r>
      <w:r>
        <w:rPr>
          <w:sz w:val="24"/>
          <w:szCs w:val="24"/>
        </w:rPr>
        <w:t>ference in the prosecution service."</w:t>
      </w:r>
    </w:p>
    <w:p w:rsidR="00B51E83" w:rsidRDefault="008A5373">
      <w:pPr>
        <w:rPr>
          <w:sz w:val="24"/>
          <w:szCs w:val="24"/>
        </w:rPr>
      </w:pPr>
      <w:r>
        <w:rPr>
          <w:sz w:val="24"/>
          <w:szCs w:val="24"/>
        </w:rPr>
        <w:t>On 17 July 2017, the Presidency of the FBE meeting in Paris calls upon the Human Rights Commission of the Council of Europe to express its grave concern at the constitutional changes in Poland, and to warn what the cons</w:t>
      </w:r>
      <w:r>
        <w:rPr>
          <w:sz w:val="24"/>
          <w:szCs w:val="24"/>
        </w:rPr>
        <w:t>equences of such lack of independence has for the Poland.</w:t>
      </w:r>
    </w:p>
    <w:p w:rsidR="00B51E83" w:rsidRDefault="008A5373">
      <w:pPr>
        <w:rPr>
          <w:sz w:val="24"/>
          <w:szCs w:val="24"/>
        </w:rPr>
      </w:pPr>
      <w:r>
        <w:rPr>
          <w:sz w:val="24"/>
          <w:szCs w:val="24"/>
        </w:rPr>
        <w:t>I am your respectful servant,</w:t>
      </w:r>
    </w:p>
    <w:p w:rsidR="00B51E83" w:rsidRDefault="008A5373">
      <w:pPr>
        <w:rPr>
          <w:sz w:val="24"/>
          <w:szCs w:val="24"/>
        </w:rPr>
      </w:pPr>
      <w:r>
        <w:rPr>
          <w:rFonts w:ascii="Times New Roman" w:hAnsi="Times New Roman"/>
          <w:noProof/>
          <w:sz w:val="24"/>
          <w:szCs w:val="24"/>
          <w:lang w:val="pl-PL" w:eastAsia="pl-PL"/>
        </w:rPr>
        <w:drawing>
          <wp:inline distT="0" distB="0" distL="0" distR="0">
            <wp:extent cx="1365250" cy="3632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5111" cy="390359"/>
                    </a:xfrm>
                    <a:prstGeom prst="rect">
                      <a:avLst/>
                    </a:prstGeom>
                    <a:noFill/>
                    <a:ln>
                      <a:noFill/>
                    </a:ln>
                  </pic:spPr>
                </pic:pic>
              </a:graphicData>
            </a:graphic>
          </wp:inline>
        </w:drawing>
      </w:r>
    </w:p>
    <w:p w:rsidR="00B51E83" w:rsidRDefault="008A5373">
      <w:pPr>
        <w:rPr>
          <w:sz w:val="24"/>
          <w:szCs w:val="24"/>
        </w:rPr>
      </w:pPr>
      <w:r>
        <w:rPr>
          <w:sz w:val="24"/>
          <w:szCs w:val="24"/>
        </w:rPr>
        <w:t>Professor Sara Chandler QC (Hon), President of the Federation of European Bars</w:t>
      </w:r>
    </w:p>
    <w:bookmarkEnd w:id="0"/>
    <w:p w:rsidR="00B51E83" w:rsidRDefault="008A5373">
      <w:pPr>
        <w:keepNext/>
        <w:jc w:val="center"/>
        <w:rPr>
          <w:rFonts w:eastAsiaTheme="minorEastAsia"/>
          <w:b/>
          <w:bCs/>
          <w:i/>
          <w:iCs/>
          <w:color w:val="1F497D"/>
          <w:sz w:val="24"/>
          <w:szCs w:val="24"/>
          <w:lang w:val="de-DE" w:eastAsia="fr-FR"/>
        </w:rPr>
      </w:pPr>
      <w:r>
        <w:rPr>
          <w:sz w:val="24"/>
          <w:szCs w:val="24"/>
        </w:rPr>
        <w:t xml:space="preserve"> </w:t>
      </w:r>
      <w:r>
        <w:rPr>
          <w:rFonts w:eastAsiaTheme="minorEastAsia"/>
          <w:b/>
          <w:bCs/>
          <w:i/>
          <w:iCs/>
          <w:color w:val="1F497D"/>
          <w:sz w:val="24"/>
          <w:szCs w:val="24"/>
          <w:lang w:val="de-DE" w:eastAsia="fr-FR"/>
        </w:rPr>
        <w:t>FEDERATION DES BARREAUX D’EUROPE</w:t>
      </w:r>
    </w:p>
    <w:p w:rsidR="00B51E83" w:rsidRDefault="008A5373">
      <w:pPr>
        <w:jc w:val="center"/>
        <w:rPr>
          <w:rFonts w:eastAsiaTheme="minorEastAsia"/>
          <w:b/>
          <w:bCs/>
          <w:i/>
          <w:iCs/>
          <w:color w:val="1F497D"/>
          <w:sz w:val="24"/>
          <w:szCs w:val="24"/>
          <w:lang w:val="de-DE" w:eastAsia="fr-FR"/>
        </w:rPr>
      </w:pPr>
      <w:r>
        <w:rPr>
          <w:rFonts w:eastAsiaTheme="minorEastAsia"/>
          <w:b/>
          <w:bCs/>
          <w:i/>
          <w:iCs/>
          <w:color w:val="1F497D"/>
          <w:sz w:val="24"/>
          <w:szCs w:val="24"/>
          <w:lang w:val="de-DE" w:eastAsia="fr-FR"/>
        </w:rPr>
        <w:t>EUROPEAN BARS FEDERATION</w:t>
      </w:r>
    </w:p>
    <w:p w:rsidR="00B51E83" w:rsidRDefault="008A5373">
      <w:pPr>
        <w:jc w:val="center"/>
        <w:rPr>
          <w:rFonts w:eastAsiaTheme="minorEastAsia"/>
          <w:b/>
          <w:bCs/>
          <w:i/>
          <w:iCs/>
          <w:color w:val="1F497D"/>
          <w:sz w:val="24"/>
          <w:szCs w:val="24"/>
          <w:lang w:val="de-DE" w:eastAsia="fr-FR"/>
        </w:rPr>
      </w:pPr>
      <w:r>
        <w:rPr>
          <w:rFonts w:eastAsiaTheme="minorEastAsia"/>
          <w:b/>
          <w:bCs/>
          <w:i/>
          <w:iCs/>
          <w:color w:val="1F497D"/>
          <w:sz w:val="24"/>
          <w:szCs w:val="24"/>
          <w:lang w:val="de-DE" w:eastAsia="fr-FR"/>
        </w:rPr>
        <w:t>VERBAND EUROPÄISCHER RECHTSA</w:t>
      </w:r>
      <w:r>
        <w:rPr>
          <w:rFonts w:eastAsiaTheme="minorEastAsia"/>
          <w:b/>
          <w:bCs/>
          <w:i/>
          <w:iCs/>
          <w:color w:val="1F497D"/>
          <w:sz w:val="24"/>
          <w:szCs w:val="24"/>
          <w:lang w:val="de-DE" w:eastAsia="fr-FR"/>
        </w:rPr>
        <w:t>NWALTSKAMMERN</w:t>
      </w:r>
    </w:p>
    <w:p w:rsidR="00B51E83" w:rsidRDefault="008A5373">
      <w:pPr>
        <w:jc w:val="center"/>
        <w:rPr>
          <w:rFonts w:eastAsiaTheme="minorEastAsia"/>
          <w:b/>
          <w:bCs/>
          <w:i/>
          <w:iCs/>
          <w:color w:val="1F497D"/>
          <w:sz w:val="24"/>
          <w:szCs w:val="24"/>
          <w:lang w:val="fr-FR" w:eastAsia="fr-FR"/>
        </w:rPr>
      </w:pPr>
      <w:r>
        <w:rPr>
          <w:rFonts w:eastAsiaTheme="minorEastAsia"/>
          <w:b/>
          <w:bCs/>
          <w:i/>
          <w:iCs/>
          <w:color w:val="1F497D"/>
          <w:sz w:val="24"/>
          <w:szCs w:val="24"/>
          <w:lang w:eastAsia="fr-FR"/>
        </w:rPr>
        <w:lastRenderedPageBreak/>
        <w:t>FEDERACION DE LOS COLEGIOS DE ABOGADOS DE EUROPA</w:t>
      </w:r>
    </w:p>
    <w:p w:rsidR="00B51E83" w:rsidRDefault="008A5373">
      <w:pPr>
        <w:jc w:val="center"/>
        <w:rPr>
          <w:sz w:val="24"/>
          <w:szCs w:val="24"/>
        </w:rPr>
      </w:pPr>
      <w:r>
        <w:rPr>
          <w:rFonts w:eastAsiaTheme="minorEastAsia"/>
          <w:b/>
          <w:bCs/>
          <w:i/>
          <w:iCs/>
          <w:color w:val="1F497D"/>
          <w:sz w:val="24"/>
          <w:szCs w:val="24"/>
          <w:lang w:eastAsia="fr-FR"/>
        </w:rPr>
        <w:t>FEDERAZIONE DEGLI ORDINI FORENSI D’EUROPA</w:t>
      </w:r>
    </w:p>
    <w:p w:rsidR="00B51E83" w:rsidRDefault="008A5373">
      <w:pPr>
        <w:jc w:val="center"/>
        <w:rPr>
          <w:rFonts w:eastAsiaTheme="minorEastAsia"/>
          <w:color w:val="1F497D"/>
          <w:sz w:val="24"/>
          <w:szCs w:val="24"/>
          <w:lang w:eastAsia="fr-FR"/>
        </w:rPr>
      </w:pPr>
      <w:bookmarkStart w:id="2" w:name="_MailAutoSig"/>
      <w:r>
        <w:rPr>
          <w:rFonts w:eastAsiaTheme="minorEastAsia"/>
          <w:color w:val="1F497D"/>
          <w:sz w:val="24"/>
          <w:szCs w:val="24"/>
          <w:lang w:eastAsia="fr-FR"/>
        </w:rPr>
        <w:t xml:space="preserve">3 rue du </w:t>
      </w:r>
      <w:proofErr w:type="spellStart"/>
      <w:r>
        <w:rPr>
          <w:rFonts w:eastAsiaTheme="minorEastAsia"/>
          <w:color w:val="1F497D"/>
          <w:sz w:val="24"/>
          <w:szCs w:val="24"/>
          <w:lang w:eastAsia="fr-FR"/>
        </w:rPr>
        <w:t>Général</w:t>
      </w:r>
      <w:proofErr w:type="spellEnd"/>
      <w:r>
        <w:rPr>
          <w:rFonts w:eastAsiaTheme="minorEastAsia"/>
          <w:color w:val="1F497D"/>
          <w:sz w:val="24"/>
          <w:szCs w:val="24"/>
          <w:lang w:eastAsia="fr-FR"/>
        </w:rPr>
        <w:t xml:space="preserve"> Frère F-67000 STRASBOURG</w:t>
      </w:r>
    </w:p>
    <w:p w:rsidR="00B51E83" w:rsidRDefault="008A5373">
      <w:pPr>
        <w:jc w:val="center"/>
        <w:rPr>
          <w:rStyle w:val="Hipercze"/>
          <w:rFonts w:eastAsiaTheme="minorEastAsia"/>
          <w:color w:val="0563C1"/>
          <w:sz w:val="24"/>
          <w:szCs w:val="24"/>
          <w:lang w:eastAsia="fr-FR"/>
        </w:rPr>
      </w:pPr>
      <w:r>
        <w:rPr>
          <w:rFonts w:eastAsiaTheme="minorEastAsia"/>
          <w:color w:val="1F497D"/>
          <w:sz w:val="24"/>
          <w:szCs w:val="24"/>
          <w:lang w:eastAsia="fr-FR"/>
        </w:rPr>
        <w:t>Tel. +33 388 371 266  -  Fax. +33 388 368 752</w:t>
      </w:r>
      <w:hyperlink r:id="rId10" w:history="1">
        <w:r>
          <w:rPr>
            <w:rStyle w:val="Hipercze"/>
            <w:rFonts w:eastAsiaTheme="minorEastAsia"/>
            <w:color w:val="0563C1"/>
            <w:sz w:val="24"/>
            <w:szCs w:val="24"/>
            <w:lang w:eastAsia="fr-FR"/>
          </w:rPr>
          <w:t>www.fbe.org</w:t>
        </w:r>
      </w:hyperlink>
      <w:bookmarkEnd w:id="2"/>
    </w:p>
    <w:p w:rsidR="00B51E83" w:rsidRDefault="008A5373">
      <w:pPr>
        <w:rPr>
          <w:rStyle w:val="Hipercze"/>
          <w:rFonts w:eastAsiaTheme="minorEastAsia"/>
          <w:color w:val="0563C1"/>
          <w:sz w:val="24"/>
          <w:szCs w:val="24"/>
          <w:lang w:eastAsia="fr-FR"/>
        </w:rPr>
      </w:pPr>
      <w:r>
        <w:rPr>
          <w:rStyle w:val="Hipercze"/>
          <w:rFonts w:eastAsiaTheme="minorEastAsia"/>
          <w:color w:val="0563C1"/>
          <w:sz w:val="24"/>
          <w:szCs w:val="24"/>
          <w:lang w:eastAsia="fr-FR"/>
        </w:rPr>
        <w:t xml:space="preserve">Letter copied </w:t>
      </w:r>
      <w:r>
        <w:rPr>
          <w:rStyle w:val="Hipercze"/>
          <w:rFonts w:eastAsiaTheme="minorEastAsia"/>
          <w:color w:val="0563C1"/>
          <w:sz w:val="24"/>
          <w:szCs w:val="24"/>
          <w:lang w:eastAsia="fr-FR"/>
        </w:rPr>
        <w:t>to:</w:t>
      </w:r>
    </w:p>
    <w:p w:rsidR="00B51E83" w:rsidRDefault="00B51E83">
      <w:pPr>
        <w:rPr>
          <w:rStyle w:val="Hipercze"/>
          <w:rFonts w:eastAsiaTheme="minorEastAsia"/>
          <w:color w:val="0563C1"/>
          <w:sz w:val="24"/>
          <w:szCs w:val="24"/>
          <w:lang w:eastAsia="fr-FR"/>
        </w:rPr>
      </w:pP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W Ruthven </w:t>
      </w:r>
      <w:proofErr w:type="spellStart"/>
      <w:r>
        <w:rPr>
          <w:rFonts w:ascii="Garamond" w:eastAsia="Times New Roman" w:hAnsi="Garamond" w:cs="Times New Roman"/>
          <w:b/>
          <w:bCs/>
          <w:sz w:val="24"/>
          <w:szCs w:val="24"/>
          <w:lang w:eastAsia="en-GB"/>
        </w:rPr>
        <w:t>Gemmell</w:t>
      </w:r>
      <w:proofErr w:type="spellEnd"/>
      <w:r>
        <w:rPr>
          <w:rFonts w:ascii="Garamond" w:eastAsia="Times New Roman" w:hAnsi="Garamond" w:cs="Times New Roman"/>
          <w:b/>
          <w:bCs/>
          <w:sz w:val="24"/>
          <w:szCs w:val="24"/>
          <w:lang w:eastAsia="en-GB"/>
        </w:rPr>
        <w:t xml:space="preserve"> W.S.</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President of the Council of Bars and Law Societies of Europe CCBE</w:t>
      </w:r>
    </w:p>
    <w:p w:rsidR="00B51E83" w:rsidRDefault="008A5373">
      <w:pPr>
        <w:spacing w:after="0" w:line="240" w:lineRule="auto"/>
        <w:jc w:val="right"/>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 </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Martin </w:t>
      </w:r>
      <w:proofErr w:type="spellStart"/>
      <w:r>
        <w:rPr>
          <w:rFonts w:ascii="Garamond" w:eastAsia="Times New Roman" w:hAnsi="Garamond" w:cs="Times New Roman"/>
          <w:b/>
          <w:bCs/>
          <w:sz w:val="24"/>
          <w:szCs w:val="24"/>
          <w:lang w:eastAsia="en-GB"/>
        </w:rPr>
        <w:t>Solc</w:t>
      </w:r>
      <w:proofErr w:type="spellEnd"/>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President of the International Bar Association IBA</w:t>
      </w:r>
    </w:p>
    <w:p w:rsidR="00B51E83" w:rsidRDefault="008A5373">
      <w:pPr>
        <w:spacing w:after="0" w:line="240" w:lineRule="auto"/>
        <w:jc w:val="right"/>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 </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Maria </w:t>
      </w:r>
      <w:proofErr w:type="spellStart"/>
      <w:r>
        <w:rPr>
          <w:rFonts w:ascii="Garamond" w:eastAsia="Times New Roman" w:hAnsi="Garamond" w:cs="Times New Roman"/>
          <w:b/>
          <w:bCs/>
          <w:sz w:val="24"/>
          <w:szCs w:val="24"/>
          <w:lang w:eastAsia="en-GB"/>
        </w:rPr>
        <w:t>Ślązak</w:t>
      </w:r>
      <w:proofErr w:type="spellEnd"/>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President of the International Lawyers Network AEA-EAL</w:t>
      </w:r>
    </w:p>
    <w:p w:rsidR="00B51E83" w:rsidRDefault="008A5373">
      <w:pPr>
        <w:spacing w:after="0" w:line="240" w:lineRule="auto"/>
        <w:jc w:val="right"/>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 </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Jonathan Marsh</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President </w:t>
      </w:r>
      <w:r>
        <w:rPr>
          <w:rFonts w:ascii="Garamond" w:eastAsia="Times New Roman" w:hAnsi="Garamond" w:cs="Times New Roman"/>
          <w:b/>
          <w:bCs/>
          <w:sz w:val="24"/>
          <w:szCs w:val="24"/>
          <w:lang w:eastAsia="en-GB"/>
        </w:rPr>
        <w:t>of the European Company Lawyers Association – ECLA</w:t>
      </w:r>
    </w:p>
    <w:p w:rsidR="00B51E83" w:rsidRDefault="008A5373">
      <w:pPr>
        <w:spacing w:after="0" w:line="240" w:lineRule="auto"/>
        <w:jc w:val="right"/>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 </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Laurence </w:t>
      </w:r>
      <w:proofErr w:type="spellStart"/>
      <w:r>
        <w:rPr>
          <w:rFonts w:ascii="Garamond" w:eastAsia="Times New Roman" w:hAnsi="Garamond" w:cs="Times New Roman"/>
          <w:b/>
          <w:bCs/>
          <w:sz w:val="24"/>
          <w:szCs w:val="24"/>
          <w:lang w:eastAsia="en-GB"/>
        </w:rPr>
        <w:t>Bory</w:t>
      </w:r>
      <w:proofErr w:type="spellEnd"/>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President of the Union Internationale des </w:t>
      </w:r>
      <w:proofErr w:type="spellStart"/>
      <w:r>
        <w:rPr>
          <w:rFonts w:ascii="Garamond" w:eastAsia="Times New Roman" w:hAnsi="Garamond" w:cs="Times New Roman"/>
          <w:b/>
          <w:bCs/>
          <w:sz w:val="24"/>
          <w:szCs w:val="24"/>
          <w:lang w:eastAsia="en-GB"/>
        </w:rPr>
        <w:t>Avocats</w:t>
      </w:r>
      <w:proofErr w:type="spellEnd"/>
      <w:r>
        <w:rPr>
          <w:rFonts w:ascii="Garamond" w:eastAsia="Times New Roman" w:hAnsi="Garamond" w:cs="Times New Roman"/>
          <w:b/>
          <w:bCs/>
          <w:sz w:val="24"/>
          <w:szCs w:val="24"/>
          <w:lang w:eastAsia="en-GB"/>
        </w:rPr>
        <w:t xml:space="preserve"> – UIA</w:t>
      </w:r>
    </w:p>
    <w:p w:rsidR="00B51E83" w:rsidRDefault="008A5373">
      <w:pPr>
        <w:spacing w:after="0" w:line="240" w:lineRule="auto"/>
        <w:jc w:val="right"/>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 </w:t>
      </w:r>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 xml:space="preserve">David </w:t>
      </w:r>
      <w:proofErr w:type="spellStart"/>
      <w:r>
        <w:rPr>
          <w:rFonts w:ascii="Garamond" w:eastAsia="Times New Roman" w:hAnsi="Garamond" w:cs="Times New Roman"/>
          <w:b/>
          <w:bCs/>
          <w:sz w:val="24"/>
          <w:szCs w:val="24"/>
          <w:lang w:eastAsia="en-GB"/>
        </w:rPr>
        <w:t>Frølich</w:t>
      </w:r>
      <w:proofErr w:type="spellEnd"/>
    </w:p>
    <w:p w:rsidR="00B51E83" w:rsidRDefault="008A5373">
      <w:pPr>
        <w:spacing w:after="0" w:line="240" w:lineRule="auto"/>
        <w:rPr>
          <w:rFonts w:ascii="Garamond" w:eastAsia="Times New Roman" w:hAnsi="Garamond" w:cs="Times New Roman"/>
          <w:b/>
          <w:bCs/>
          <w:sz w:val="24"/>
          <w:szCs w:val="24"/>
          <w:lang w:eastAsia="en-GB"/>
        </w:rPr>
      </w:pPr>
      <w:r>
        <w:rPr>
          <w:rFonts w:ascii="Garamond" w:eastAsia="Times New Roman" w:hAnsi="Garamond" w:cs="Times New Roman"/>
          <w:b/>
          <w:bCs/>
          <w:sz w:val="24"/>
          <w:szCs w:val="24"/>
          <w:lang w:eastAsia="en-GB"/>
        </w:rPr>
        <w:t>President of the International Association of Young Lawyers – AIJA</w:t>
      </w:r>
    </w:p>
    <w:p w:rsidR="00B51E83" w:rsidRDefault="00B51E83">
      <w:pPr>
        <w:rPr>
          <w:sz w:val="24"/>
          <w:szCs w:val="24"/>
        </w:rPr>
      </w:pPr>
    </w:p>
    <w:sectPr w:rsidR="00B51E8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73" w:rsidRDefault="008A5373">
      <w:pPr>
        <w:spacing w:after="0" w:line="240" w:lineRule="auto"/>
      </w:pPr>
      <w:r>
        <w:separator/>
      </w:r>
    </w:p>
  </w:endnote>
  <w:endnote w:type="continuationSeparator" w:id="0">
    <w:p w:rsidR="008A5373" w:rsidRDefault="008A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0000000000000000000"/>
    <w:charset w:val="86"/>
    <w:family w:val="roman"/>
    <w:notTrueType/>
    <w:pitch w:val="default"/>
  </w:font>
  <w:font w:name="Garamond">
    <w:panose1 w:val="02020404030301010803"/>
    <w:charset w:val="EE"/>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73" w:rsidRDefault="008A5373">
      <w:pPr>
        <w:spacing w:after="0" w:line="240" w:lineRule="auto"/>
      </w:pPr>
      <w:r>
        <w:separator/>
      </w:r>
    </w:p>
  </w:footnote>
  <w:footnote w:type="continuationSeparator" w:id="0">
    <w:p w:rsidR="008A5373" w:rsidRDefault="008A5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83" w:rsidRDefault="008A5373">
    <w:pPr>
      <w:pStyle w:val="Nagwek"/>
      <w:jc w:val="center"/>
    </w:pPr>
    <w:r>
      <w:rPr>
        <w:noProof/>
        <w:color w:val="1F497D"/>
        <w:sz w:val="18"/>
        <w:szCs w:val="18"/>
        <w:lang w:val="pl-PL" w:eastAsia="pl-PL"/>
      </w:rPr>
      <w:drawing>
        <wp:inline distT="0" distB="0" distL="0" distR="0">
          <wp:extent cx="561975" cy="561975"/>
          <wp:effectExtent l="0" t="0" r="9525" b="9525"/>
          <wp:docPr id="2" name="Obraz 2" descr="Logo Federaci estrelles g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Federaci estrelles gro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inline>
      </w:drawing>
    </w:r>
  </w:p>
  <w:p w:rsidR="00B51E83" w:rsidRDefault="00B51E83">
    <w:pPr>
      <w:pStyle w:val="Nagwek"/>
      <w:jc w:val="center"/>
    </w:pPr>
  </w:p>
  <w:p w:rsidR="00B51E83" w:rsidRDefault="008A5373">
    <w:pPr>
      <w:pStyle w:val="Nagwek"/>
      <w:pBdr>
        <w:bottom w:val="single" w:sz="6" w:space="1" w:color="auto"/>
      </w:pBdr>
      <w:jc w:val="center"/>
      <w:rPr>
        <w:rFonts w:ascii="Garamond" w:hAnsi="Garamond"/>
        <w:b/>
        <w:bCs/>
        <w:iCs/>
        <w:color w:val="1F497D"/>
        <w:sz w:val="28"/>
        <w:szCs w:val="28"/>
        <w:lang w:val="en-US"/>
      </w:rPr>
    </w:pPr>
    <w:r>
      <w:rPr>
        <w:rFonts w:ascii="Garamond" w:hAnsi="Garamond"/>
        <w:b/>
        <w:bCs/>
        <w:iCs/>
        <w:color w:val="1F497D"/>
        <w:sz w:val="28"/>
        <w:szCs w:val="28"/>
        <w:lang w:val="en-US"/>
      </w:rPr>
      <w:t>EUROPEAN BARS FEDERATION</w:t>
    </w:r>
  </w:p>
  <w:p w:rsidR="00B51E83" w:rsidRDefault="00B51E8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00"/>
    <w:rsid w:val="000119FF"/>
    <w:rsid w:val="00115B6C"/>
    <w:rsid w:val="001E5C62"/>
    <w:rsid w:val="00247DB0"/>
    <w:rsid w:val="003558C4"/>
    <w:rsid w:val="003D5B16"/>
    <w:rsid w:val="004252E8"/>
    <w:rsid w:val="004B5AF8"/>
    <w:rsid w:val="005B4DC0"/>
    <w:rsid w:val="005C1094"/>
    <w:rsid w:val="00742529"/>
    <w:rsid w:val="00772E31"/>
    <w:rsid w:val="007D200F"/>
    <w:rsid w:val="007D227A"/>
    <w:rsid w:val="008A5373"/>
    <w:rsid w:val="008D1200"/>
    <w:rsid w:val="00900A58"/>
    <w:rsid w:val="009D1DA1"/>
    <w:rsid w:val="00AC52D3"/>
    <w:rsid w:val="00B51E83"/>
    <w:rsid w:val="00CB1EC3"/>
    <w:rsid w:val="00DB4660"/>
    <w:rsid w:val="00E96106"/>
    <w:rsid w:val="00FE5CA7"/>
    <w:rsid w:val="29616F1B"/>
    <w:rsid w:val="520B4B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qFormat/>
    <w:pPr>
      <w:tabs>
        <w:tab w:val="center" w:pos="4513"/>
        <w:tab w:val="right" w:pos="9026"/>
      </w:tabs>
      <w:spacing w:after="0" w:line="240" w:lineRule="auto"/>
    </w:pPr>
  </w:style>
  <w:style w:type="paragraph" w:styleId="Nagwek">
    <w:name w:val="header"/>
    <w:basedOn w:val="Normalny"/>
    <w:link w:val="NagwekZnak"/>
    <w:uiPriority w:val="99"/>
    <w:unhideWhenUsed/>
    <w:qFormat/>
    <w:pPr>
      <w:tabs>
        <w:tab w:val="center" w:pos="4513"/>
        <w:tab w:val="right" w:pos="9026"/>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customStyle="1" w:styleId="UnresolvedMention">
    <w:name w:val="Unresolved Mention"/>
    <w:basedOn w:val="Domylnaczcionkaakapitu"/>
    <w:uiPriority w:val="99"/>
    <w:unhideWhenUsed/>
    <w:qFormat/>
    <w:rPr>
      <w:color w:val="808080"/>
      <w:shd w:val="clear" w:color="auto" w:fill="E6E6E6"/>
    </w:rPr>
  </w:style>
  <w:style w:type="paragraph" w:customStyle="1" w:styleId="Bezodstpw1">
    <w:name w:val="Bez odstępów1"/>
    <w:uiPriority w:val="1"/>
    <w:qFormat/>
    <w:pPr>
      <w:spacing w:after="0" w:line="240" w:lineRule="auto"/>
    </w:pPr>
    <w:rPr>
      <w:sz w:val="22"/>
      <w:szCs w:val="22"/>
      <w:lang w:val="en-GB" w:eastAsia="en-US"/>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Tekstdymka">
    <w:name w:val="Balloon Text"/>
    <w:basedOn w:val="Normalny"/>
    <w:link w:val="TekstdymkaZnak"/>
    <w:uiPriority w:val="99"/>
    <w:semiHidden/>
    <w:unhideWhenUsed/>
    <w:rsid w:val="001E5C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5C62"/>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qFormat/>
    <w:pPr>
      <w:tabs>
        <w:tab w:val="center" w:pos="4513"/>
        <w:tab w:val="right" w:pos="9026"/>
      </w:tabs>
      <w:spacing w:after="0" w:line="240" w:lineRule="auto"/>
    </w:pPr>
  </w:style>
  <w:style w:type="paragraph" w:styleId="Nagwek">
    <w:name w:val="header"/>
    <w:basedOn w:val="Normalny"/>
    <w:link w:val="NagwekZnak"/>
    <w:uiPriority w:val="99"/>
    <w:unhideWhenUsed/>
    <w:qFormat/>
    <w:pPr>
      <w:tabs>
        <w:tab w:val="center" w:pos="4513"/>
        <w:tab w:val="right" w:pos="9026"/>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customStyle="1" w:styleId="UnresolvedMention">
    <w:name w:val="Unresolved Mention"/>
    <w:basedOn w:val="Domylnaczcionkaakapitu"/>
    <w:uiPriority w:val="99"/>
    <w:unhideWhenUsed/>
    <w:qFormat/>
    <w:rPr>
      <w:color w:val="808080"/>
      <w:shd w:val="clear" w:color="auto" w:fill="E6E6E6"/>
    </w:rPr>
  </w:style>
  <w:style w:type="paragraph" w:customStyle="1" w:styleId="Bezodstpw1">
    <w:name w:val="Bez odstępów1"/>
    <w:uiPriority w:val="1"/>
    <w:qFormat/>
    <w:pPr>
      <w:spacing w:after="0" w:line="240" w:lineRule="auto"/>
    </w:pPr>
    <w:rPr>
      <w:sz w:val="22"/>
      <w:szCs w:val="22"/>
      <w:lang w:val="en-GB" w:eastAsia="en-US"/>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Tekstdymka">
    <w:name w:val="Balloon Text"/>
    <w:basedOn w:val="Normalny"/>
    <w:link w:val="TekstdymkaZnak"/>
    <w:uiPriority w:val="99"/>
    <w:semiHidden/>
    <w:unhideWhenUsed/>
    <w:rsid w:val="001E5C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5C6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missioner@coe.i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be.org/"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E5E71FD71B7941478B91358DEFF5250E@acer6b85cccc6c"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2348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Chandler</dc:creator>
  <cp:lastModifiedBy>Joanna Sędek</cp:lastModifiedBy>
  <cp:revision>2</cp:revision>
  <dcterms:created xsi:type="dcterms:W3CDTF">2017-07-20T13:35:00Z</dcterms:created>
  <dcterms:modified xsi:type="dcterms:W3CDTF">2017-07-20T13:35:00Z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